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457E0C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457E0C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457E0C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457E0C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457E0C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457E0C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7C2599" w:rsidRDefault="00841051" w:rsidP="00841051">
      <w:pPr>
        <w:pBdr>
          <w:bottom w:val="single" w:sz="6" w:space="1" w:color="auto"/>
        </w:pBdr>
        <w:spacing w:line="400" w:lineRule="exact"/>
        <w:rPr>
          <w:b/>
          <w:sz w:val="40"/>
          <w:szCs w:val="40"/>
        </w:rPr>
      </w:pPr>
      <w:r w:rsidRPr="007C2599">
        <w:rPr>
          <w:b/>
          <w:sz w:val="40"/>
          <w:szCs w:val="40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3217D3">
            <w:rPr>
              <w:bCs/>
            </w:rPr>
            <w:t>中文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3217D3">
            <w:rPr>
              <w:bCs/>
            </w:rPr>
            <w:t>英文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282EF9">
            <w:rPr>
              <w:bCs/>
            </w:rPr>
            <w:t>廣告行銷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3217D3" w:rsidRPr="003217D3" w:rsidRDefault="00841051" w:rsidP="003217D3">
      <w:pPr>
        <w:rPr>
          <w:rStyle w:val="a6"/>
          <w:rFonts w:eastAsia="新細明體" w:hAnsi="新細明體" w:cs="Times New Roman"/>
          <w:b w:val="0"/>
        </w:rPr>
      </w:pPr>
      <w:r w:rsidRPr="007C2599">
        <w:rPr>
          <w:b/>
        </w:rPr>
        <w:t>原文：</w:t>
      </w:r>
    </w:p>
    <w:p w:rsidR="00D83ADC" w:rsidRPr="00D83ADC" w:rsidRDefault="00D83ADC" w:rsidP="00D83ADC">
      <w:pPr>
        <w:pBdr>
          <w:bottom w:val="single" w:sz="4" w:space="1" w:color="auto"/>
        </w:pBdr>
        <w:rPr>
          <w:rStyle w:val="a6"/>
          <w:rFonts w:hAnsi="新細明體"/>
          <w:b w:val="0"/>
        </w:rPr>
      </w:pPr>
      <w:r w:rsidRPr="00D83ADC">
        <w:rPr>
          <w:rStyle w:val="a6"/>
          <w:rFonts w:hAnsi="新細明體" w:hint="eastAsia"/>
          <w:b w:val="0"/>
        </w:rPr>
        <w:t>台北</w:t>
      </w:r>
      <w:r w:rsidRPr="00D83ADC">
        <w:rPr>
          <w:rStyle w:val="a6"/>
          <w:rFonts w:hAnsi="新細明體"/>
          <w:b w:val="0"/>
        </w:rPr>
        <w:t>101</w:t>
      </w:r>
      <w:r w:rsidRPr="00D83ADC">
        <w:rPr>
          <w:rStyle w:val="a6"/>
          <w:rFonts w:hAnsi="新細明體" w:hint="eastAsia"/>
          <w:b w:val="0"/>
        </w:rPr>
        <w:t>購物中心美食饗宴</w:t>
      </w:r>
    </w:p>
    <w:p w:rsidR="00D83ADC" w:rsidRPr="00D83ADC" w:rsidRDefault="00D83ADC" w:rsidP="00D83ADC">
      <w:pPr>
        <w:pBdr>
          <w:bottom w:val="single" w:sz="4" w:space="1" w:color="auto"/>
        </w:pBdr>
        <w:rPr>
          <w:rStyle w:val="a6"/>
          <w:rFonts w:hAnsi="新細明體"/>
          <w:b w:val="0"/>
        </w:rPr>
      </w:pPr>
      <w:r w:rsidRPr="00D83ADC">
        <w:rPr>
          <w:rStyle w:val="a6"/>
          <w:rFonts w:hAnsi="新細明體"/>
          <w:b w:val="0"/>
        </w:rPr>
        <w:t xml:space="preserve">Simple Table </w:t>
      </w:r>
      <w:proofErr w:type="spellStart"/>
      <w:r w:rsidRPr="00D83ADC">
        <w:rPr>
          <w:rStyle w:val="a6"/>
          <w:rFonts w:hAnsi="新細明體"/>
          <w:b w:val="0"/>
        </w:rPr>
        <w:t>Alleno</w:t>
      </w:r>
      <w:proofErr w:type="spellEnd"/>
      <w:r w:rsidRPr="00D83ADC">
        <w:rPr>
          <w:rStyle w:val="a6"/>
          <w:rFonts w:hAnsi="新細明體"/>
          <w:b w:val="0"/>
        </w:rPr>
        <w:t xml:space="preserve"> </w:t>
      </w:r>
      <w:proofErr w:type="spellStart"/>
      <w:r w:rsidRPr="00D83ADC">
        <w:rPr>
          <w:rStyle w:val="a6"/>
          <w:rFonts w:hAnsi="新細明體"/>
          <w:b w:val="0"/>
        </w:rPr>
        <w:t>Yannick</w:t>
      </w:r>
      <w:proofErr w:type="spellEnd"/>
    </w:p>
    <w:p w:rsidR="00D83ADC" w:rsidRPr="00D83ADC" w:rsidRDefault="00D83ADC" w:rsidP="00D83ADC">
      <w:pPr>
        <w:pBdr>
          <w:bottom w:val="single" w:sz="4" w:space="1" w:color="auto"/>
        </w:pBdr>
        <w:rPr>
          <w:rStyle w:val="a6"/>
          <w:rFonts w:hAnsi="新細明體"/>
          <w:b w:val="0"/>
        </w:rPr>
      </w:pPr>
      <w:r w:rsidRPr="00D83ADC">
        <w:rPr>
          <w:rStyle w:val="a6"/>
          <w:rFonts w:hAnsi="新細明體"/>
          <w:b w:val="0"/>
        </w:rPr>
        <w:t xml:space="preserve">S.T.A.Y </w:t>
      </w:r>
      <w:proofErr w:type="gramStart"/>
      <w:r w:rsidRPr="00D83ADC">
        <w:rPr>
          <w:rStyle w:val="a6"/>
          <w:rFonts w:hAnsi="新細明體" w:hint="eastAsia"/>
          <w:b w:val="0"/>
        </w:rPr>
        <w:t>–為米</w:t>
      </w:r>
      <w:proofErr w:type="gramEnd"/>
      <w:r w:rsidRPr="00D83ADC">
        <w:rPr>
          <w:rStyle w:val="a6"/>
          <w:rFonts w:hAnsi="新細明體" w:hint="eastAsia"/>
          <w:b w:val="0"/>
        </w:rPr>
        <w:t>其林三星主廚亞尼克</w:t>
      </w:r>
      <w:r w:rsidRPr="00D83ADC">
        <w:rPr>
          <w:rStyle w:val="a6"/>
          <w:rFonts w:hAnsi="新細明體"/>
          <w:b w:val="0"/>
        </w:rPr>
        <w:t>.</w:t>
      </w:r>
      <w:r w:rsidRPr="00D83ADC">
        <w:rPr>
          <w:rStyle w:val="a6"/>
          <w:rFonts w:hAnsi="新細明體" w:hint="eastAsia"/>
          <w:b w:val="0"/>
        </w:rPr>
        <w:t>亞蘭諾重新</w:t>
      </w:r>
      <w:proofErr w:type="gramStart"/>
      <w:r w:rsidRPr="00D83ADC">
        <w:rPr>
          <w:rStyle w:val="a6"/>
          <w:rFonts w:hAnsi="新細明體" w:hint="eastAsia"/>
          <w:b w:val="0"/>
        </w:rPr>
        <w:t>演譯</w:t>
      </w:r>
      <w:proofErr w:type="gramEnd"/>
      <w:r w:rsidRPr="00D83ADC">
        <w:rPr>
          <w:rStyle w:val="a6"/>
          <w:rFonts w:hAnsi="新細明體" w:hint="eastAsia"/>
          <w:b w:val="0"/>
        </w:rPr>
        <w:t>經典法式料理概念，賦予法式佳餚全新面貌的法式餐廳。融合了摩登現代的設計、優雅精緻的服務。駐台法籍主廚特別結合了當地新鮮食材及各地稀有食材，以究</w:t>
      </w:r>
      <w:proofErr w:type="gramStart"/>
      <w:r w:rsidRPr="00D83ADC">
        <w:rPr>
          <w:rStyle w:val="a6"/>
          <w:rFonts w:hAnsi="新細明體" w:hint="eastAsia"/>
          <w:b w:val="0"/>
        </w:rPr>
        <w:t>極</w:t>
      </w:r>
      <w:proofErr w:type="gramEnd"/>
      <w:r w:rsidRPr="00D83ADC">
        <w:rPr>
          <w:rStyle w:val="a6"/>
          <w:rFonts w:hAnsi="新細明體" w:hint="eastAsia"/>
          <w:b w:val="0"/>
        </w:rPr>
        <w:t>廚藝獻上法式當代料理</w:t>
      </w:r>
      <w:r w:rsidRPr="00D83ADC">
        <w:rPr>
          <w:rStyle w:val="a6"/>
          <w:rFonts w:hAnsi="新細明體"/>
          <w:b w:val="0"/>
        </w:rPr>
        <w:t>,</w:t>
      </w:r>
      <w:r w:rsidRPr="00D83ADC">
        <w:rPr>
          <w:rStyle w:val="a6"/>
          <w:rFonts w:hAnsi="新細明體" w:hint="eastAsia"/>
          <w:b w:val="0"/>
        </w:rPr>
        <w:t>午間套餐</w:t>
      </w:r>
      <w:r w:rsidRPr="00D83ADC">
        <w:rPr>
          <w:rStyle w:val="a6"/>
          <w:rFonts w:hAnsi="新細明體"/>
          <w:b w:val="0"/>
        </w:rPr>
        <w:t>NTD 980 + 10%</w:t>
      </w:r>
      <w:r w:rsidRPr="00D83ADC">
        <w:rPr>
          <w:rStyle w:val="a6"/>
          <w:rFonts w:hAnsi="新細明體" w:hint="eastAsia"/>
          <w:b w:val="0"/>
        </w:rPr>
        <w:t>起。</w:t>
      </w:r>
    </w:p>
    <w:p w:rsidR="00D83ADC" w:rsidRPr="00D83ADC" w:rsidRDefault="00D83ADC" w:rsidP="00D83ADC">
      <w:pPr>
        <w:pBdr>
          <w:bottom w:val="single" w:sz="4" w:space="1" w:color="auto"/>
        </w:pBdr>
        <w:rPr>
          <w:rStyle w:val="a6"/>
          <w:rFonts w:hAnsi="新細明體"/>
          <w:b w:val="0"/>
        </w:rPr>
      </w:pPr>
      <w:r w:rsidRPr="00D83ADC">
        <w:rPr>
          <w:rStyle w:val="a6"/>
          <w:rFonts w:hAnsi="新細明體"/>
          <w:b w:val="0"/>
        </w:rPr>
        <w:t>Sweet Tea</w:t>
      </w:r>
    </w:p>
    <w:p w:rsidR="00D83ADC" w:rsidRPr="00D83ADC" w:rsidRDefault="00D83ADC" w:rsidP="00D83ADC">
      <w:pPr>
        <w:pBdr>
          <w:bottom w:val="single" w:sz="4" w:space="1" w:color="auto"/>
        </w:pBdr>
        <w:rPr>
          <w:rStyle w:val="a6"/>
          <w:rFonts w:hAnsi="新細明體"/>
          <w:b w:val="0"/>
        </w:rPr>
      </w:pPr>
      <w:r w:rsidRPr="00D83ADC">
        <w:rPr>
          <w:rStyle w:val="a6"/>
          <w:rFonts w:hAnsi="新細明體"/>
          <w:b w:val="0"/>
        </w:rPr>
        <w:t>Sweet Tea</w:t>
      </w:r>
      <w:r w:rsidRPr="00D83ADC">
        <w:rPr>
          <w:rStyle w:val="a6"/>
          <w:rFonts w:hAnsi="新細明體" w:hint="eastAsia"/>
          <w:b w:val="0"/>
        </w:rPr>
        <w:t>是米其林三星主廚亞蘭諾主廚重新詮釋下午茶時光的茶沙龍之作，強調舒適且時尚的空間感，以及閒適的柔性氛圍。法</w:t>
      </w:r>
      <w:proofErr w:type="gramStart"/>
      <w:r w:rsidRPr="00D83ADC">
        <w:rPr>
          <w:rStyle w:val="a6"/>
          <w:rFonts w:hAnsi="新細明體" w:hint="eastAsia"/>
          <w:b w:val="0"/>
        </w:rPr>
        <w:t>籍甜點</w:t>
      </w:r>
      <w:proofErr w:type="gramEnd"/>
      <w:r w:rsidRPr="00D83ADC">
        <w:rPr>
          <w:rStyle w:val="a6"/>
          <w:rFonts w:hAnsi="新細明體" w:hint="eastAsia"/>
          <w:b w:val="0"/>
        </w:rPr>
        <w:t>主廚堅持店裡供應各式精彩的法式</w:t>
      </w:r>
      <w:proofErr w:type="gramStart"/>
      <w:r w:rsidRPr="00D83ADC">
        <w:rPr>
          <w:rStyle w:val="a6"/>
          <w:rFonts w:hAnsi="新細明體" w:hint="eastAsia"/>
          <w:b w:val="0"/>
        </w:rPr>
        <w:t>鹹甜小</w:t>
      </w:r>
      <w:proofErr w:type="gramEnd"/>
      <w:r w:rsidRPr="00D83ADC">
        <w:rPr>
          <w:rStyle w:val="a6"/>
          <w:rFonts w:hAnsi="新細明體" w:hint="eastAsia"/>
          <w:b w:val="0"/>
        </w:rPr>
        <w:t>點，選用最好的食材</w:t>
      </w:r>
      <w:r w:rsidRPr="00D83ADC">
        <w:rPr>
          <w:rStyle w:val="a6"/>
          <w:rFonts w:hAnsi="新細明體"/>
          <w:b w:val="0"/>
        </w:rPr>
        <w:t>,</w:t>
      </w:r>
      <w:r w:rsidRPr="00D83ADC">
        <w:rPr>
          <w:rStyle w:val="a6"/>
          <w:rFonts w:hAnsi="新細明體" w:hint="eastAsia"/>
          <w:b w:val="0"/>
        </w:rPr>
        <w:t>每日新鮮現做，呈現如藝品般讓人回味無窮的甜點聖殿，滿足視覺及味覺上的享受。</w:t>
      </w:r>
    </w:p>
    <w:p w:rsidR="00D83ADC" w:rsidRPr="00D83ADC" w:rsidRDefault="00D83ADC" w:rsidP="00D83ADC">
      <w:pPr>
        <w:pBdr>
          <w:bottom w:val="single" w:sz="4" w:space="1" w:color="auto"/>
        </w:pBdr>
        <w:rPr>
          <w:rStyle w:val="a6"/>
          <w:rFonts w:hAnsi="新細明體"/>
          <w:b w:val="0"/>
        </w:rPr>
      </w:pPr>
      <w:r w:rsidRPr="00D83ADC">
        <w:rPr>
          <w:rStyle w:val="a6"/>
          <w:rFonts w:hAnsi="新細明體" w:hint="eastAsia"/>
          <w:b w:val="0"/>
        </w:rPr>
        <w:t>鼎泰豐的精緻美味傳奇</w:t>
      </w:r>
    </w:p>
    <w:p w:rsidR="00D83ADC" w:rsidRPr="00D83ADC" w:rsidRDefault="00D83ADC" w:rsidP="00D83ADC">
      <w:pPr>
        <w:pBdr>
          <w:bottom w:val="single" w:sz="4" w:space="1" w:color="auto"/>
        </w:pBdr>
        <w:rPr>
          <w:rStyle w:val="a6"/>
          <w:rFonts w:hAnsi="新細明體"/>
          <w:b w:val="0"/>
        </w:rPr>
      </w:pPr>
      <w:r w:rsidRPr="00D83ADC">
        <w:rPr>
          <w:rStyle w:val="a6"/>
          <w:rFonts w:hAnsi="新細明體" w:hint="eastAsia"/>
          <w:b w:val="0"/>
        </w:rPr>
        <w:t>創立於</w:t>
      </w:r>
      <w:r w:rsidRPr="00D83ADC">
        <w:rPr>
          <w:rStyle w:val="a6"/>
          <w:rFonts w:hAnsi="新細明體"/>
          <w:b w:val="0"/>
        </w:rPr>
        <w:t>1958</w:t>
      </w:r>
      <w:r w:rsidRPr="00D83ADC">
        <w:rPr>
          <w:rStyle w:val="a6"/>
          <w:rFonts w:hAnsi="新細明體" w:hint="eastAsia"/>
          <w:b w:val="0"/>
        </w:rPr>
        <w:t>年的鼎泰豐，在</w:t>
      </w:r>
      <w:r w:rsidRPr="00D83ADC">
        <w:rPr>
          <w:rStyle w:val="a6"/>
          <w:rFonts w:hAnsi="新細明體"/>
          <w:b w:val="0"/>
        </w:rPr>
        <w:t>1972</w:t>
      </w:r>
      <w:r w:rsidRPr="00D83ADC">
        <w:rPr>
          <w:rStyle w:val="a6"/>
          <w:rFonts w:hAnsi="新細明體" w:hint="eastAsia"/>
          <w:b w:val="0"/>
        </w:rPr>
        <w:t>年由原來的食用油行轉型經營小籠包與麵點生意。</w:t>
      </w:r>
      <w:r w:rsidRPr="00D83ADC">
        <w:rPr>
          <w:rStyle w:val="a6"/>
          <w:rFonts w:hAnsi="新細明體"/>
          <w:b w:val="0"/>
        </w:rPr>
        <w:t>1993</w:t>
      </w:r>
      <w:r w:rsidRPr="00D83ADC">
        <w:rPr>
          <w:rStyle w:val="a6"/>
          <w:rFonts w:hAnsi="新細明體" w:hint="eastAsia"/>
          <w:b w:val="0"/>
        </w:rPr>
        <w:t>年鼎</w:t>
      </w:r>
      <w:proofErr w:type="gramStart"/>
      <w:r w:rsidRPr="00D83ADC">
        <w:rPr>
          <w:rStyle w:val="a6"/>
          <w:rFonts w:hAnsi="新細明體" w:hint="eastAsia"/>
          <w:b w:val="0"/>
        </w:rPr>
        <w:t>泰豐獲紐約時報</w:t>
      </w:r>
      <w:proofErr w:type="gramEnd"/>
      <w:r w:rsidRPr="00D83ADC">
        <w:rPr>
          <w:rStyle w:val="a6"/>
          <w:rFonts w:hAnsi="新細明體" w:hint="eastAsia"/>
          <w:b w:val="0"/>
        </w:rPr>
        <w:t>評選為全球十大特色餐廳之一，也是唯一入選的華人餐廳。</w:t>
      </w:r>
      <w:r w:rsidRPr="00D83ADC">
        <w:rPr>
          <w:rStyle w:val="a6"/>
          <w:rFonts w:hAnsi="新細明體"/>
          <w:b w:val="0"/>
        </w:rPr>
        <w:t>2010</w:t>
      </w:r>
      <w:r w:rsidRPr="00D83ADC">
        <w:rPr>
          <w:rStyle w:val="a6"/>
          <w:rFonts w:hAnsi="新細明體" w:hint="eastAsia"/>
          <w:b w:val="0"/>
        </w:rPr>
        <w:t>、</w:t>
      </w:r>
      <w:r w:rsidRPr="00D83ADC">
        <w:rPr>
          <w:rStyle w:val="a6"/>
          <w:rFonts w:hAnsi="新細明體"/>
          <w:b w:val="0"/>
        </w:rPr>
        <w:t>2011</w:t>
      </w:r>
      <w:r w:rsidRPr="00D83ADC">
        <w:rPr>
          <w:rStyle w:val="a6"/>
          <w:rFonts w:hAnsi="新細明體" w:hint="eastAsia"/>
          <w:b w:val="0"/>
        </w:rPr>
        <w:t>、</w:t>
      </w:r>
      <w:r w:rsidRPr="00D83ADC">
        <w:rPr>
          <w:rStyle w:val="a6"/>
          <w:rFonts w:hAnsi="新細明體"/>
          <w:b w:val="0"/>
        </w:rPr>
        <w:t>2012</w:t>
      </w:r>
      <w:r w:rsidRPr="00D83ADC">
        <w:rPr>
          <w:rStyle w:val="a6"/>
          <w:rFonts w:hAnsi="新細明體" w:hint="eastAsia"/>
          <w:b w:val="0"/>
        </w:rPr>
        <w:t>年香港鼎</w:t>
      </w:r>
      <w:proofErr w:type="gramStart"/>
      <w:r w:rsidRPr="00D83ADC">
        <w:rPr>
          <w:rStyle w:val="a6"/>
          <w:rFonts w:hAnsi="新細明體" w:hint="eastAsia"/>
          <w:b w:val="0"/>
        </w:rPr>
        <w:t>泰豐更是</w:t>
      </w:r>
      <w:proofErr w:type="gramEnd"/>
      <w:r w:rsidRPr="00D83ADC">
        <w:rPr>
          <w:rStyle w:val="a6"/>
          <w:rFonts w:hAnsi="新細明體" w:hint="eastAsia"/>
          <w:b w:val="0"/>
        </w:rPr>
        <w:t>三度獲得米其林一顆星的評鑑，鼎泰豐海外分店遍及美國、日本、韓國、新加坡、中國、香港、印尼、馬來西亞、澳洲、泰國等國家。這是台灣餐飲業品牌的殊榮，台灣本店與世界各地的分店更是與有榮焉。</w:t>
      </w:r>
    </w:p>
    <w:p w:rsidR="00D83ADC" w:rsidRPr="00D83ADC" w:rsidRDefault="00D83ADC" w:rsidP="00D83ADC">
      <w:pPr>
        <w:pBdr>
          <w:bottom w:val="single" w:sz="4" w:space="1" w:color="auto"/>
        </w:pBdr>
        <w:rPr>
          <w:rStyle w:val="a6"/>
          <w:rFonts w:hAnsi="新細明體"/>
          <w:b w:val="0"/>
        </w:rPr>
      </w:pPr>
      <w:r w:rsidRPr="00D83ADC">
        <w:rPr>
          <w:rStyle w:val="a6"/>
          <w:rFonts w:hAnsi="新細明體" w:hint="eastAsia"/>
          <w:b w:val="0"/>
        </w:rPr>
        <w:t>豪華精緻美食</w:t>
      </w:r>
    </w:p>
    <w:p w:rsidR="00D83ADC" w:rsidRPr="00D83ADC" w:rsidRDefault="00D83ADC" w:rsidP="00D83ADC">
      <w:pPr>
        <w:pBdr>
          <w:bottom w:val="single" w:sz="4" w:space="1" w:color="auto"/>
        </w:pBdr>
        <w:rPr>
          <w:rStyle w:val="a6"/>
          <w:rFonts w:hAnsi="新細明體"/>
          <w:b w:val="0"/>
        </w:rPr>
      </w:pPr>
      <w:r w:rsidRPr="00D83ADC">
        <w:rPr>
          <w:rStyle w:val="a6"/>
          <w:rFonts w:hAnsi="新細明體"/>
          <w:b w:val="0"/>
        </w:rPr>
        <w:t>1978</w:t>
      </w:r>
      <w:r w:rsidRPr="00D83ADC">
        <w:rPr>
          <w:rStyle w:val="a6"/>
          <w:rFonts w:hAnsi="新細明體" w:hint="eastAsia"/>
          <w:b w:val="0"/>
        </w:rPr>
        <w:t>年創始的紅花鐵板燒，老字號的飲食餐廳，豪華講究的料理與服務，帶動台灣地區餐飲業的鐵板燒飲食風潮，從前菜、主菜到甜點決不馬虎，皆以一貫的頂級態度作為食材挑選，加上專業廚師現場料理的服務技術，以旗艦店的姿態進駐台北</w:t>
      </w:r>
      <w:r w:rsidRPr="00D83ADC">
        <w:rPr>
          <w:rStyle w:val="a6"/>
          <w:rFonts w:hAnsi="新細明體"/>
          <w:b w:val="0"/>
        </w:rPr>
        <w:t>101</w:t>
      </w:r>
      <w:r w:rsidRPr="00D83ADC">
        <w:rPr>
          <w:rStyle w:val="a6"/>
          <w:rFonts w:hAnsi="新細明體" w:hint="eastAsia"/>
          <w:b w:val="0"/>
        </w:rPr>
        <w:t>，是品味卓越的</w:t>
      </w:r>
      <w:proofErr w:type="gramStart"/>
      <w:r w:rsidRPr="00D83ADC">
        <w:rPr>
          <w:rStyle w:val="a6"/>
          <w:rFonts w:hAnsi="新細明體" w:hint="eastAsia"/>
          <w:b w:val="0"/>
        </w:rPr>
        <w:t>饕</w:t>
      </w:r>
      <w:proofErr w:type="gramEnd"/>
      <w:r w:rsidRPr="00D83ADC">
        <w:rPr>
          <w:rStyle w:val="a6"/>
          <w:rFonts w:hAnsi="新細明體" w:hint="eastAsia"/>
          <w:b w:val="0"/>
        </w:rPr>
        <w:t>客們不可錯過的首選。</w:t>
      </w:r>
    </w:p>
    <w:p w:rsidR="00C92D5F" w:rsidRPr="00D83ADC" w:rsidRDefault="00C92D5F" w:rsidP="00C92D5F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3217D3" w:rsidRPr="00C92D5F" w:rsidRDefault="003217D3" w:rsidP="00C92D5F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3217D3" w:rsidRPr="00C92D5F" w:rsidRDefault="003217D3" w:rsidP="00C92D5F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3217D3" w:rsidRPr="00C92D5F" w:rsidRDefault="003217D3" w:rsidP="00C92D5F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3217D3" w:rsidRPr="003217D3" w:rsidRDefault="003217D3" w:rsidP="00841051">
      <w:pPr>
        <w:rPr>
          <w:b/>
        </w:rPr>
      </w:pPr>
    </w:p>
    <w:sectPr w:rsidR="003217D3" w:rsidRPr="003217D3" w:rsidSect="00B501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E53" w:rsidRDefault="00223E53" w:rsidP="00223E53">
      <w:r>
        <w:separator/>
      </w:r>
    </w:p>
  </w:endnote>
  <w:endnote w:type="continuationSeparator" w:id="0">
    <w:p w:rsidR="00223E53" w:rsidRDefault="00223E53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dobe 明體 Std L">
    <w:altName w:val="Arial Unicode MS"/>
    <w:panose1 w:val="00000000000000000000"/>
    <w:charset w:val="88"/>
    <w:family w:val="roman"/>
    <w:notTrueType/>
    <w:pitch w:val="variable"/>
    <w:sig w:usb0="00000000" w:usb1="1A0F1900" w:usb2="00000016" w:usb3="00000000" w:csb0="00120005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ADC" w:rsidRDefault="00D83AD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ADC" w:rsidRDefault="00D83AD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ADC" w:rsidRDefault="00D83AD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E53" w:rsidRDefault="00223E53" w:rsidP="00223E53">
      <w:r>
        <w:separator/>
      </w:r>
    </w:p>
  </w:footnote>
  <w:footnote w:type="continuationSeparator" w:id="0">
    <w:p w:rsidR="00223E53" w:rsidRDefault="00223E53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ADC" w:rsidRDefault="00D83AD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AF" w:rsidRPr="00B501AF" w:rsidRDefault="00B501AF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ADC" w:rsidRDefault="00D83AD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80FB8"/>
    <w:multiLevelType w:val="hybridMultilevel"/>
    <w:tmpl w:val="400EBB30"/>
    <w:lvl w:ilvl="0" w:tplc="337EB1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A3EE5FC4">
      <w:start w:val="2"/>
      <w:numFmt w:val="bullet"/>
      <w:lvlText w:val="※"/>
      <w:lvlJc w:val="left"/>
      <w:pPr>
        <w:ind w:left="840" w:hanging="36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7D422AED"/>
    <w:multiLevelType w:val="hybridMultilevel"/>
    <w:tmpl w:val="70EC9312"/>
    <w:lvl w:ilvl="0" w:tplc="093206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174DFA"/>
    <w:rsid w:val="001758BC"/>
    <w:rsid w:val="0019469A"/>
    <w:rsid w:val="00223E53"/>
    <w:rsid w:val="00282EF9"/>
    <w:rsid w:val="0029286C"/>
    <w:rsid w:val="00303DFC"/>
    <w:rsid w:val="003217D3"/>
    <w:rsid w:val="0042733F"/>
    <w:rsid w:val="00436E31"/>
    <w:rsid w:val="00486EE7"/>
    <w:rsid w:val="004C5C88"/>
    <w:rsid w:val="004D2A90"/>
    <w:rsid w:val="00580DCB"/>
    <w:rsid w:val="005C5B5A"/>
    <w:rsid w:val="0070191D"/>
    <w:rsid w:val="007138A2"/>
    <w:rsid w:val="00737282"/>
    <w:rsid w:val="00744763"/>
    <w:rsid w:val="007C2599"/>
    <w:rsid w:val="008067C5"/>
    <w:rsid w:val="00841051"/>
    <w:rsid w:val="0088375F"/>
    <w:rsid w:val="00AC48ED"/>
    <w:rsid w:val="00B501AF"/>
    <w:rsid w:val="00BC1A6F"/>
    <w:rsid w:val="00C92D5F"/>
    <w:rsid w:val="00CE5612"/>
    <w:rsid w:val="00D31A93"/>
    <w:rsid w:val="00D44087"/>
    <w:rsid w:val="00D83ADC"/>
    <w:rsid w:val="00DA4E6D"/>
    <w:rsid w:val="00DC101C"/>
    <w:rsid w:val="00DF0196"/>
    <w:rsid w:val="00E04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  <w:style w:type="paragraph" w:customStyle="1" w:styleId="1">
    <w:name w:val="清單段落1"/>
    <w:basedOn w:val="a"/>
    <w:rsid w:val="00C92D5F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ab">
    <w:name w:val="[基本段落]"/>
    <w:basedOn w:val="a"/>
    <w:uiPriority w:val="99"/>
    <w:rsid w:val="00D83ADC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dobe 明體 Std L">
    <w:altName w:val="Arial Unicode MS"/>
    <w:panose1 w:val="00000000000000000000"/>
    <w:charset w:val="88"/>
    <w:family w:val="roman"/>
    <w:notTrueType/>
    <w:pitch w:val="variable"/>
    <w:sig w:usb0="00000000" w:usb1="1A0F1900" w:usb2="00000016" w:usb3="00000000" w:csb0="00120005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1C6E8C"/>
    <w:rsid w:val="002218FE"/>
    <w:rsid w:val="00404D00"/>
    <w:rsid w:val="005110F4"/>
    <w:rsid w:val="005A2F0C"/>
    <w:rsid w:val="009609AB"/>
    <w:rsid w:val="00B3066E"/>
    <w:rsid w:val="00DD1ACC"/>
    <w:rsid w:val="00DF141B"/>
    <w:rsid w:val="00DF7395"/>
    <w:rsid w:val="00E8364F"/>
    <w:rsid w:val="00EA0E5C"/>
    <w:rsid w:val="00FD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4</cp:revision>
  <dcterms:created xsi:type="dcterms:W3CDTF">2013-08-19T09:39:00Z</dcterms:created>
  <dcterms:modified xsi:type="dcterms:W3CDTF">2013-09-26T09:50:00Z</dcterms:modified>
</cp:coreProperties>
</file>